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C9" w:rsidRPr="00114416" w:rsidRDefault="004B03C9" w:rsidP="004B03C9">
      <w:pPr>
        <w:spacing w:line="560" w:lineRule="exact"/>
        <w:jc w:val="center"/>
        <w:rPr>
          <w:rFonts w:ascii="小标宋" w:eastAsia="小标宋" w:hAnsi="小标宋" w:cs="小标宋"/>
          <w:bCs/>
          <w:sz w:val="44"/>
          <w:szCs w:val="44"/>
        </w:rPr>
      </w:pPr>
      <w:r>
        <w:rPr>
          <w:rFonts w:ascii="小标宋" w:eastAsia="小标宋" w:hAnsi="小标宋" w:cs="小标宋" w:hint="eastAsia"/>
          <w:bCs/>
          <w:sz w:val="44"/>
          <w:szCs w:val="44"/>
        </w:rPr>
        <w:t>中国能建</w:t>
      </w:r>
      <w:r w:rsidRPr="00BD18E2">
        <w:rPr>
          <w:rFonts w:ascii="小标宋" w:eastAsia="小标宋" w:hAnsi="小标宋" w:cs="小标宋" w:hint="eastAsia"/>
          <w:bCs/>
          <w:sz w:val="44"/>
          <w:szCs w:val="44"/>
        </w:rPr>
        <w:t>西北院</w:t>
      </w:r>
      <w:r w:rsidRPr="008C1E41">
        <w:rPr>
          <w:rFonts w:ascii="小标宋" w:eastAsia="小标宋" w:hAnsi="小标宋" w:cs="小标宋" w:hint="eastAsia"/>
          <w:bCs/>
          <w:sz w:val="44"/>
          <w:szCs w:val="44"/>
        </w:rPr>
        <w:t>总承包建设的</w:t>
      </w:r>
      <w:r w:rsidRPr="00114416">
        <w:rPr>
          <w:rFonts w:ascii="小标宋" w:eastAsia="小标宋" w:hAnsi="小标宋" w:cs="小标宋" w:hint="eastAsia"/>
          <w:bCs/>
          <w:sz w:val="44"/>
          <w:szCs w:val="44"/>
        </w:rPr>
        <w:t>甘肃电投常乐电厂扩建工程</w:t>
      </w:r>
      <w:r w:rsidRPr="00114416">
        <w:rPr>
          <w:rFonts w:ascii="小标宋" w:eastAsia="小标宋" w:hAnsi="小标宋" w:cs="小标宋"/>
          <w:bCs/>
          <w:sz w:val="44"/>
          <w:szCs w:val="44"/>
        </w:rPr>
        <w:t>5号机组成功投运</w:t>
      </w:r>
    </w:p>
    <w:p w:rsidR="00D14E23" w:rsidRPr="004B03C9" w:rsidRDefault="00D14E23">
      <w:pPr>
        <w:rPr>
          <w:rFonts w:ascii="微软雅黑" w:eastAsia="微软雅黑" w:hAnsi="微软雅黑"/>
          <w:sz w:val="28"/>
          <w:szCs w:val="28"/>
        </w:rPr>
      </w:pPr>
    </w:p>
    <w:p w:rsidR="004B03C9" w:rsidRDefault="004B03C9" w:rsidP="004B03C9">
      <w:pPr>
        <w:ind w:firstLineChars="200" w:firstLine="600"/>
        <w:rPr>
          <w:rFonts w:ascii="仿宋" w:eastAsia="仿宋" w:hAnsi="仿宋" w:cs="Times New Roman"/>
          <w:sz w:val="30"/>
          <w:szCs w:val="30"/>
        </w:rPr>
      </w:pPr>
      <w:r w:rsidRPr="00114416">
        <w:rPr>
          <w:rFonts w:ascii="仿宋" w:eastAsia="仿宋" w:hAnsi="仿宋" w:cs="Times New Roman"/>
          <w:sz w:val="30"/>
          <w:szCs w:val="30"/>
        </w:rPr>
        <w:t>9月</w:t>
      </w:r>
      <w:r>
        <w:rPr>
          <w:rFonts w:ascii="仿宋" w:eastAsia="仿宋" w:hAnsi="仿宋" w:cs="Times New Roman"/>
          <w:sz w:val="30"/>
          <w:szCs w:val="30"/>
        </w:rPr>
        <w:t>6</w:t>
      </w:r>
      <w:r w:rsidRPr="00114416">
        <w:rPr>
          <w:rFonts w:ascii="仿宋" w:eastAsia="仿宋" w:hAnsi="仿宋" w:cs="Times New Roman"/>
          <w:sz w:val="30"/>
          <w:szCs w:val="30"/>
        </w:rPr>
        <w:t>日</w:t>
      </w:r>
      <w:r>
        <w:rPr>
          <w:rFonts w:ascii="仿宋" w:eastAsia="仿宋" w:hAnsi="仿宋" w:cs="Times New Roman" w:hint="eastAsia"/>
          <w:sz w:val="30"/>
          <w:szCs w:val="30"/>
        </w:rPr>
        <w:t>，</w:t>
      </w:r>
      <w:r w:rsidRPr="00114416">
        <w:rPr>
          <w:rFonts w:ascii="仿宋" w:eastAsia="仿宋" w:hAnsi="仿宋" w:cs="Times New Roman" w:hint="eastAsia"/>
          <w:sz w:val="30"/>
          <w:szCs w:val="30"/>
        </w:rPr>
        <w:t>中国能建西北院总承包的甘肃电投常乐电厂</w:t>
      </w:r>
      <w:r w:rsidRPr="00114416">
        <w:rPr>
          <w:rFonts w:ascii="仿宋" w:eastAsia="仿宋" w:hAnsi="仿宋" w:cs="Times New Roman"/>
          <w:sz w:val="30"/>
          <w:szCs w:val="30"/>
        </w:rPr>
        <w:t>2×1000兆瓦燃煤机组扩建工程5号机组顺利通过168小时满负荷试运行</w:t>
      </w:r>
      <w:r>
        <w:rPr>
          <w:rFonts w:ascii="仿宋" w:eastAsia="仿宋" w:hAnsi="仿宋" w:cs="Times New Roman" w:hint="eastAsia"/>
          <w:sz w:val="30"/>
          <w:szCs w:val="30"/>
        </w:rPr>
        <w:t>，</w:t>
      </w:r>
      <w:r w:rsidRPr="00114416">
        <w:rPr>
          <w:rFonts w:ascii="仿宋" w:eastAsia="仿宋" w:hAnsi="仿宋" w:cs="Times New Roman" w:hint="eastAsia"/>
          <w:sz w:val="30"/>
          <w:szCs w:val="30"/>
        </w:rPr>
        <w:t>正式投入商业运营</w:t>
      </w:r>
      <w:r>
        <w:rPr>
          <w:rFonts w:ascii="仿宋" w:eastAsia="仿宋" w:hAnsi="仿宋" w:cs="Times New Roman" w:hint="eastAsia"/>
          <w:sz w:val="30"/>
          <w:szCs w:val="30"/>
        </w:rPr>
        <w:t>，</w:t>
      </w:r>
      <w:r w:rsidRPr="00114416">
        <w:rPr>
          <w:rFonts w:ascii="仿宋" w:eastAsia="仿宋" w:hAnsi="仿宋" w:cs="Times New Roman" w:hint="eastAsia"/>
          <w:sz w:val="30"/>
          <w:szCs w:val="30"/>
        </w:rPr>
        <w:t>标志着西北地区首个百万千瓦级调峰火电工程正式具备对外输电能力</w:t>
      </w:r>
      <w:r>
        <w:rPr>
          <w:rFonts w:ascii="仿宋" w:eastAsia="仿宋" w:hAnsi="仿宋" w:cs="Times New Roman" w:hint="eastAsia"/>
          <w:sz w:val="30"/>
          <w:szCs w:val="30"/>
        </w:rPr>
        <w:t>。</w:t>
      </w:r>
      <w:r w:rsidRPr="00114416">
        <w:rPr>
          <w:rFonts w:ascii="仿宋" w:eastAsia="仿宋" w:hAnsi="仿宋" w:cs="Times New Roman"/>
          <w:sz w:val="30"/>
          <w:szCs w:val="30"/>
        </w:rPr>
        <w:t>6号机组预计于9月底同步投产</w:t>
      </w:r>
      <w:r>
        <w:rPr>
          <w:rFonts w:ascii="仿宋" w:eastAsia="仿宋" w:hAnsi="仿宋" w:cs="Times New Roman" w:hint="eastAsia"/>
          <w:sz w:val="30"/>
          <w:szCs w:val="30"/>
        </w:rPr>
        <w:t>，</w:t>
      </w:r>
      <w:r w:rsidRPr="00114416">
        <w:rPr>
          <w:rFonts w:ascii="仿宋" w:eastAsia="仿宋" w:hAnsi="仿宋" w:cs="Times New Roman" w:hint="eastAsia"/>
          <w:sz w:val="30"/>
          <w:szCs w:val="30"/>
        </w:rPr>
        <w:t>届时电厂总装机容量将达</w:t>
      </w:r>
      <w:r w:rsidRPr="00114416">
        <w:rPr>
          <w:rFonts w:ascii="仿宋" w:eastAsia="仿宋" w:hAnsi="仿宋" w:cs="Times New Roman"/>
          <w:sz w:val="30"/>
          <w:szCs w:val="30"/>
        </w:rPr>
        <w:t>600万千瓦</w:t>
      </w:r>
      <w:r>
        <w:rPr>
          <w:rFonts w:ascii="仿宋" w:eastAsia="仿宋" w:hAnsi="仿宋" w:cs="Times New Roman" w:hint="eastAsia"/>
          <w:sz w:val="30"/>
          <w:szCs w:val="30"/>
        </w:rPr>
        <w:t>，</w:t>
      </w:r>
      <w:r w:rsidRPr="00114416">
        <w:rPr>
          <w:rFonts w:ascii="仿宋" w:eastAsia="仿宋" w:hAnsi="仿宋" w:cs="Times New Roman" w:hint="eastAsia"/>
          <w:sz w:val="30"/>
          <w:szCs w:val="30"/>
        </w:rPr>
        <w:t>成为全国规模最大的百万千瓦燃煤电厂集群</w:t>
      </w:r>
      <w:r w:rsidRPr="008C1E41">
        <w:rPr>
          <w:rFonts w:ascii="仿宋" w:eastAsia="仿宋" w:hAnsi="仿宋" w:cs="Times New Roman"/>
          <w:sz w:val="30"/>
          <w:szCs w:val="30"/>
        </w:rPr>
        <w:t>。</w:t>
      </w:r>
    </w:p>
    <w:p w:rsidR="004B03C9" w:rsidRDefault="004B03C9" w:rsidP="004B03C9">
      <w:pPr>
        <w:widowControl/>
        <w:rPr>
          <w:rFonts w:ascii="仿宋" w:eastAsia="仿宋" w:hAnsi="仿宋" w:cs="Times New Roman"/>
          <w:sz w:val="30"/>
          <w:szCs w:val="30"/>
        </w:rPr>
      </w:pPr>
      <w:r w:rsidRPr="00D91A89">
        <w:rPr>
          <w:rFonts w:ascii="仿宋" w:eastAsia="仿宋" w:hAnsi="仿宋" w:cs="宋体"/>
          <w:noProof/>
          <w:kern w:val="0"/>
          <w:sz w:val="28"/>
          <w:szCs w:val="28"/>
        </w:rPr>
        <w:drawing>
          <wp:inline distT="0" distB="0" distL="0" distR="0" wp14:anchorId="211F261C" wp14:editId="4305C0D6">
            <wp:extent cx="5274310" cy="29698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69895"/>
                    </a:xfrm>
                    <a:prstGeom prst="rect">
                      <a:avLst/>
                    </a:prstGeom>
                    <a:noFill/>
                    <a:ln>
                      <a:noFill/>
                    </a:ln>
                  </pic:spPr>
                </pic:pic>
              </a:graphicData>
            </a:graphic>
          </wp:inline>
        </w:drawing>
      </w:r>
      <w:r w:rsidRPr="00114416">
        <w:rPr>
          <w:rFonts w:ascii="仿宋" w:eastAsia="仿宋" w:hAnsi="仿宋" w:cs="Times New Roman" w:hint="eastAsia"/>
          <w:sz w:val="30"/>
          <w:szCs w:val="30"/>
        </w:rPr>
        <w:t>项目位于甘肃省酒泉市瓜州县，总投资约</w:t>
      </w:r>
      <w:r w:rsidRPr="00114416">
        <w:rPr>
          <w:rFonts w:ascii="仿宋" w:eastAsia="仿宋" w:hAnsi="仿宋" w:cs="Times New Roman"/>
          <w:sz w:val="30"/>
          <w:szCs w:val="30"/>
        </w:rPr>
        <w:t>72.4亿元，是国家西部大开发重点能源建设项目及甘肃省重大项目，也是西北地区首个百万千瓦级调峰火电工程。项目在常乐电厂一期4×1000兆瓦机组基础上扩建，规划建设2台1000兆瓦国产燃煤超超临界间接空冷发电机组，同步建设脱硫、脱硝装置。</w:t>
      </w:r>
    </w:p>
    <w:p w:rsidR="004B03C9" w:rsidRPr="00114416" w:rsidRDefault="004B03C9" w:rsidP="004B03C9">
      <w:pPr>
        <w:widowControl/>
        <w:ind w:firstLineChars="200" w:firstLine="600"/>
        <w:rPr>
          <w:rFonts w:ascii="仿宋" w:eastAsia="仿宋" w:hAnsi="仿宋" w:cs="Times New Roman"/>
          <w:sz w:val="30"/>
          <w:szCs w:val="30"/>
        </w:rPr>
      </w:pPr>
      <w:r w:rsidRPr="00114416">
        <w:rPr>
          <w:rFonts w:ascii="仿宋" w:eastAsia="仿宋" w:hAnsi="仿宋" w:cs="Times New Roman"/>
          <w:sz w:val="30"/>
          <w:szCs w:val="30"/>
        </w:rPr>
        <w:lastRenderedPageBreak/>
        <w:t>项目以低能耗、高效能、低排放为目标，主机选用超超临界参数，同时应用适用于新疆煤种的炉膛设计、超大型冷却塔、低温省煤器烟气余热利用系统、煤斗分仓技术、间冷系统扩大单元制系统、一体化栈桥等多项新技术。机组环保指标达到超低排放水平，</w:t>
      </w:r>
      <w:r w:rsidRPr="00114416">
        <w:rPr>
          <w:rFonts w:ascii="仿宋" w:eastAsia="仿宋" w:hAnsi="仿宋" w:cs="Times New Roman" w:hint="eastAsia"/>
          <w:sz w:val="30"/>
          <w:szCs w:val="30"/>
        </w:rPr>
        <w:t>高效余热利用系统。设置带空预器旁路的4级余热利用系统，降低发电标煤耗约</w:t>
      </w:r>
      <w:r w:rsidRPr="00114416">
        <w:rPr>
          <w:rFonts w:ascii="仿宋" w:eastAsia="仿宋" w:hAnsi="仿宋" w:cs="Times New Roman"/>
          <w:sz w:val="30"/>
          <w:szCs w:val="30"/>
        </w:rPr>
        <w:t>4.1g/kWh</w:t>
      </w:r>
      <w:r w:rsidRPr="00114416">
        <w:rPr>
          <w:rFonts w:ascii="仿宋" w:eastAsia="仿宋" w:hAnsi="仿宋" w:cs="Times New Roman" w:hint="eastAsia"/>
          <w:sz w:val="30"/>
          <w:szCs w:val="30"/>
        </w:rPr>
        <w:t>，减少脱硫水耗40%</w:t>
      </w:r>
      <w:r w:rsidRPr="00114416">
        <w:rPr>
          <w:rFonts w:ascii="仿宋" w:eastAsia="仿宋" w:hAnsi="仿宋" w:cs="Times New Roman"/>
          <w:sz w:val="30"/>
          <w:szCs w:val="30"/>
        </w:rPr>
        <w:t>，实现了低煤耗和低排放发电，并具有良好的调节性能。</w:t>
      </w:r>
    </w:p>
    <w:p w:rsidR="004B03C9" w:rsidRPr="00114416" w:rsidRDefault="004B03C9" w:rsidP="004B03C9">
      <w:pPr>
        <w:widowControl/>
        <w:ind w:firstLineChars="200" w:firstLine="600"/>
        <w:rPr>
          <w:rFonts w:ascii="仿宋" w:eastAsia="仿宋" w:hAnsi="仿宋" w:cs="Times New Roman"/>
          <w:sz w:val="30"/>
          <w:szCs w:val="30"/>
        </w:rPr>
      </w:pPr>
      <w:r w:rsidRPr="00114416">
        <w:rPr>
          <w:rFonts w:ascii="仿宋" w:eastAsia="仿宋" w:hAnsi="仿宋" w:cs="Times New Roman" w:hint="eastAsia"/>
          <w:sz w:val="30"/>
          <w:szCs w:val="30"/>
        </w:rPr>
        <w:t>项目</w:t>
      </w:r>
      <w:r w:rsidRPr="00114416">
        <w:rPr>
          <w:rFonts w:ascii="仿宋" w:eastAsia="仿宋" w:hAnsi="仿宋" w:cs="Times New Roman"/>
          <w:sz w:val="30"/>
          <w:szCs w:val="30"/>
        </w:rPr>
        <w:t>地处甘肃河西走廊新能源富集区</w:t>
      </w:r>
      <w:r w:rsidRPr="00114416">
        <w:rPr>
          <w:rFonts w:ascii="仿宋" w:eastAsia="仿宋" w:hAnsi="仿宋" w:cs="Times New Roman" w:hint="eastAsia"/>
          <w:sz w:val="30"/>
          <w:szCs w:val="30"/>
        </w:rPr>
        <w:t>，</w:t>
      </w:r>
      <w:r w:rsidRPr="00114416">
        <w:rPr>
          <w:rFonts w:ascii="仿宋" w:eastAsia="仿宋" w:hAnsi="仿宋" w:cs="Times New Roman"/>
          <w:sz w:val="30"/>
          <w:szCs w:val="30"/>
        </w:rPr>
        <w:t>作为国家新能源战略的重要支点和“西电东送”大动脉的可靠电源，该项目承担着千万千瓦级风电基地和百万千瓦级光电基地“绿电东送”消纳对应的调峰任务，</w:t>
      </w:r>
      <w:r w:rsidRPr="00114416">
        <w:rPr>
          <w:rFonts w:ascii="仿宋" w:eastAsia="仿宋" w:hAnsi="仿宋" w:cs="Times New Roman" w:hint="eastAsia"/>
          <w:sz w:val="30"/>
          <w:szCs w:val="30"/>
        </w:rPr>
        <w:t>项目</w:t>
      </w:r>
      <w:r w:rsidRPr="00114416">
        <w:rPr>
          <w:rFonts w:ascii="仿宋" w:eastAsia="仿宋" w:hAnsi="仿宋" w:cs="Times New Roman"/>
          <w:sz w:val="30"/>
          <w:szCs w:val="30"/>
        </w:rPr>
        <w:t>一期4×1000兆瓦机组工程由西北院承担设计任务，是酒泉至湖南±800千伏特高压直流输电工程唯一配套调峰火电项目，可最大限度配合酒泉千万千瓦级风电基地新能源可靠外送，有效解决甘肃省弃风弃光问题，助推新能源产业发展。</w:t>
      </w:r>
    </w:p>
    <w:p w:rsidR="004B03C9" w:rsidRPr="00114416" w:rsidRDefault="004B03C9" w:rsidP="004B03C9">
      <w:pPr>
        <w:widowControl/>
        <w:ind w:firstLineChars="200" w:firstLine="600"/>
        <w:rPr>
          <w:rFonts w:ascii="仿宋" w:eastAsia="仿宋" w:hAnsi="仿宋" w:cs="Times New Roman"/>
          <w:sz w:val="30"/>
          <w:szCs w:val="30"/>
        </w:rPr>
      </w:pPr>
      <w:r w:rsidRPr="00114416">
        <w:rPr>
          <w:rFonts w:ascii="仿宋" w:eastAsia="仿宋" w:hAnsi="仿宋" w:cs="Times New Roman"/>
          <w:sz w:val="30"/>
          <w:szCs w:val="30"/>
        </w:rPr>
        <w:t>项目建成后</w:t>
      </w:r>
      <w:r w:rsidRPr="00114416">
        <w:rPr>
          <w:rFonts w:ascii="仿宋" w:eastAsia="仿宋" w:hAnsi="仿宋" w:cs="Times New Roman" w:hint="eastAsia"/>
          <w:sz w:val="30"/>
          <w:szCs w:val="30"/>
        </w:rPr>
        <w:t>，</w:t>
      </w:r>
      <w:r w:rsidRPr="00114416">
        <w:rPr>
          <w:rFonts w:ascii="仿宋" w:eastAsia="仿宋" w:hAnsi="仿宋" w:cs="Times New Roman"/>
          <w:sz w:val="30"/>
          <w:szCs w:val="30"/>
        </w:rPr>
        <w:t>预计年发电量300亿千瓦时，产值超过100亿元</w:t>
      </w:r>
      <w:r w:rsidRPr="00114416">
        <w:rPr>
          <w:rFonts w:ascii="仿宋" w:eastAsia="仿宋" w:hAnsi="仿宋" w:cs="Times New Roman" w:hint="eastAsia"/>
          <w:sz w:val="30"/>
          <w:szCs w:val="30"/>
        </w:rPr>
        <w:t>，</w:t>
      </w:r>
      <w:r w:rsidRPr="00114416">
        <w:rPr>
          <w:rFonts w:ascii="仿宋" w:eastAsia="仿宋" w:hAnsi="仿宋" w:cs="Times New Roman"/>
          <w:sz w:val="30"/>
          <w:szCs w:val="30"/>
        </w:rPr>
        <w:t>有利于改善甘肃地区能源供应结构，满足当地负荷发展需要，提高电网安全稳定运行水平，提升系统调峰能力，促进新能源消纳，保障甘肃“绿电”外送，对于促进甘肃新能源产业壮大和地方经济健康可持续发展具有重要意义</w:t>
      </w:r>
      <w:r w:rsidRPr="00114416">
        <w:rPr>
          <w:rFonts w:ascii="仿宋" w:eastAsia="仿宋" w:hAnsi="仿宋" w:cs="Times New Roman" w:hint="eastAsia"/>
          <w:sz w:val="30"/>
          <w:szCs w:val="30"/>
        </w:rPr>
        <w:t>，也</w:t>
      </w:r>
      <w:r w:rsidRPr="00114416">
        <w:rPr>
          <w:rFonts w:ascii="仿宋" w:eastAsia="仿宋" w:hAnsi="仿宋" w:cs="Times New Roman"/>
          <w:sz w:val="30"/>
          <w:szCs w:val="30"/>
        </w:rPr>
        <w:t>标志着我国在沙漠、戈壁、荒漠地区大型风光电基地配套火电建设领域取得重大突破</w:t>
      </w:r>
      <w:r w:rsidRPr="008C1E41">
        <w:rPr>
          <w:rFonts w:ascii="仿宋" w:eastAsia="仿宋" w:hAnsi="仿宋" w:cs="Times New Roman"/>
          <w:sz w:val="30"/>
          <w:szCs w:val="30"/>
        </w:rPr>
        <w:t>。</w:t>
      </w:r>
    </w:p>
    <w:p w:rsidR="004B03C9" w:rsidRPr="00BD18E2" w:rsidRDefault="004B03C9" w:rsidP="004B03C9">
      <w:pPr>
        <w:spacing w:line="560" w:lineRule="exact"/>
        <w:ind w:right="1200"/>
        <w:rPr>
          <w:rFonts w:ascii="仿宋" w:eastAsia="仿宋" w:hAnsi="仿宋" w:cs="Times New Roman"/>
          <w:sz w:val="30"/>
          <w:szCs w:val="30"/>
        </w:rPr>
      </w:pPr>
    </w:p>
    <w:p w:rsidR="00FD105B" w:rsidRPr="004B03C9" w:rsidRDefault="004B03C9" w:rsidP="004B03C9">
      <w:pPr>
        <w:spacing w:line="560" w:lineRule="exact"/>
        <w:ind w:firstLineChars="200" w:firstLine="600"/>
        <w:jc w:val="right"/>
        <w:rPr>
          <w:rFonts w:ascii="仿宋" w:eastAsia="仿宋" w:hAnsi="仿宋" w:cs="Times New Roman" w:hint="eastAsia"/>
          <w:sz w:val="30"/>
          <w:szCs w:val="30"/>
        </w:rPr>
      </w:pPr>
      <w:r w:rsidRPr="00BD18E2">
        <w:rPr>
          <w:rFonts w:ascii="仿宋" w:eastAsia="仿宋" w:hAnsi="仿宋" w:cs="Times New Roman" w:hint="eastAsia"/>
          <w:sz w:val="30"/>
          <w:szCs w:val="30"/>
        </w:rPr>
        <w:t>（</w:t>
      </w:r>
      <w:r>
        <w:rPr>
          <w:rFonts w:ascii="仿宋" w:eastAsia="仿宋" w:hAnsi="仿宋" w:cs="Times New Roman" w:hint="eastAsia"/>
          <w:sz w:val="30"/>
          <w:szCs w:val="30"/>
        </w:rPr>
        <w:t>中国能建</w:t>
      </w:r>
      <w:r w:rsidRPr="00BD18E2">
        <w:rPr>
          <w:rFonts w:ascii="仿宋" w:eastAsia="仿宋" w:hAnsi="仿宋" w:cs="Times New Roman" w:hint="eastAsia"/>
          <w:sz w:val="30"/>
          <w:szCs w:val="30"/>
        </w:rPr>
        <w:t>西北院）</w:t>
      </w:r>
      <w:bookmarkStart w:id="0" w:name="_GoBack"/>
      <w:bookmarkEnd w:id="0"/>
    </w:p>
    <w:sectPr w:rsidR="00FD105B" w:rsidRPr="004B0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7EC" w:rsidRDefault="003237EC" w:rsidP="005F08AF">
      <w:r>
        <w:separator/>
      </w:r>
    </w:p>
  </w:endnote>
  <w:endnote w:type="continuationSeparator" w:id="0">
    <w:p w:rsidR="003237EC" w:rsidRDefault="003237EC" w:rsidP="005F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小标宋">
    <w:altName w:val="等线"/>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7EC" w:rsidRDefault="003237EC" w:rsidP="005F08AF">
      <w:r>
        <w:separator/>
      </w:r>
    </w:p>
  </w:footnote>
  <w:footnote w:type="continuationSeparator" w:id="0">
    <w:p w:rsidR="003237EC" w:rsidRDefault="003237EC" w:rsidP="005F0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64"/>
    <w:rsid w:val="00003320"/>
    <w:rsid w:val="0023068F"/>
    <w:rsid w:val="003237EC"/>
    <w:rsid w:val="004B03C9"/>
    <w:rsid w:val="004B64F4"/>
    <w:rsid w:val="00545AD6"/>
    <w:rsid w:val="005F08AF"/>
    <w:rsid w:val="00807925"/>
    <w:rsid w:val="00811C8F"/>
    <w:rsid w:val="00885F64"/>
    <w:rsid w:val="008B5550"/>
    <w:rsid w:val="009A69FC"/>
    <w:rsid w:val="00B63618"/>
    <w:rsid w:val="00C322D6"/>
    <w:rsid w:val="00D14E23"/>
    <w:rsid w:val="00D205DB"/>
    <w:rsid w:val="00D70E3E"/>
    <w:rsid w:val="00F21BA0"/>
    <w:rsid w:val="00FD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3A237"/>
  <w15:chartTrackingRefBased/>
  <w15:docId w15:val="{157844A2-B5B2-49DE-B0CC-F9FB6011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8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08AF"/>
    <w:rPr>
      <w:sz w:val="18"/>
      <w:szCs w:val="18"/>
    </w:rPr>
  </w:style>
  <w:style w:type="paragraph" w:styleId="a5">
    <w:name w:val="footer"/>
    <w:basedOn w:val="a"/>
    <w:link w:val="a6"/>
    <w:uiPriority w:val="99"/>
    <w:unhideWhenUsed/>
    <w:rsid w:val="005F08AF"/>
    <w:pPr>
      <w:tabs>
        <w:tab w:val="center" w:pos="4153"/>
        <w:tab w:val="right" w:pos="8306"/>
      </w:tabs>
      <w:snapToGrid w:val="0"/>
      <w:jc w:val="left"/>
    </w:pPr>
    <w:rPr>
      <w:sz w:val="18"/>
      <w:szCs w:val="18"/>
    </w:rPr>
  </w:style>
  <w:style w:type="character" w:customStyle="1" w:styleId="a6">
    <w:name w:val="页脚 字符"/>
    <w:basedOn w:val="a0"/>
    <w:link w:val="a5"/>
    <w:uiPriority w:val="99"/>
    <w:rsid w:val="005F08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6148">
      <w:bodyDiv w:val="1"/>
      <w:marLeft w:val="0"/>
      <w:marRight w:val="0"/>
      <w:marTop w:val="0"/>
      <w:marBottom w:val="0"/>
      <w:divBdr>
        <w:top w:val="none" w:sz="0" w:space="0" w:color="auto"/>
        <w:left w:val="none" w:sz="0" w:space="0" w:color="auto"/>
        <w:bottom w:val="none" w:sz="0" w:space="0" w:color="auto"/>
        <w:right w:val="none" w:sz="0" w:space="0" w:color="auto"/>
      </w:divBdr>
      <w:divsChild>
        <w:div w:id="945385224">
          <w:marLeft w:val="0"/>
          <w:marRight w:val="0"/>
          <w:marTop w:val="0"/>
          <w:marBottom w:val="0"/>
          <w:divBdr>
            <w:top w:val="none" w:sz="0" w:space="0" w:color="auto"/>
            <w:left w:val="none" w:sz="0" w:space="0" w:color="auto"/>
            <w:bottom w:val="none" w:sz="0" w:space="0" w:color="auto"/>
            <w:right w:val="none" w:sz="0" w:space="0" w:color="auto"/>
          </w:divBdr>
        </w:div>
        <w:div w:id="801078817">
          <w:marLeft w:val="0"/>
          <w:marRight w:val="0"/>
          <w:marTop w:val="0"/>
          <w:marBottom w:val="0"/>
          <w:divBdr>
            <w:top w:val="none" w:sz="0" w:space="0" w:color="auto"/>
            <w:left w:val="none" w:sz="0" w:space="0" w:color="auto"/>
            <w:bottom w:val="none" w:sz="0" w:space="0" w:color="auto"/>
            <w:right w:val="none" w:sz="0" w:space="0" w:color="auto"/>
          </w:divBdr>
        </w:div>
        <w:div w:id="1991250345">
          <w:marLeft w:val="0"/>
          <w:marRight w:val="0"/>
          <w:marTop w:val="0"/>
          <w:marBottom w:val="0"/>
          <w:divBdr>
            <w:top w:val="none" w:sz="0" w:space="0" w:color="auto"/>
            <w:left w:val="none" w:sz="0" w:space="0" w:color="auto"/>
            <w:bottom w:val="none" w:sz="0" w:space="0" w:color="auto"/>
            <w:right w:val="none" w:sz="0" w:space="0" w:color="auto"/>
          </w:divBdr>
        </w:div>
        <w:div w:id="2128772801">
          <w:marLeft w:val="0"/>
          <w:marRight w:val="0"/>
          <w:marTop w:val="0"/>
          <w:marBottom w:val="0"/>
          <w:divBdr>
            <w:top w:val="none" w:sz="0" w:space="0" w:color="auto"/>
            <w:left w:val="none" w:sz="0" w:space="0" w:color="auto"/>
            <w:bottom w:val="none" w:sz="0" w:space="0" w:color="auto"/>
            <w:right w:val="none" w:sz="0" w:space="0" w:color="auto"/>
          </w:divBdr>
        </w:div>
        <w:div w:id="1441993697">
          <w:marLeft w:val="0"/>
          <w:marRight w:val="0"/>
          <w:marTop w:val="0"/>
          <w:marBottom w:val="0"/>
          <w:divBdr>
            <w:top w:val="none" w:sz="0" w:space="0" w:color="auto"/>
            <w:left w:val="none" w:sz="0" w:space="0" w:color="auto"/>
            <w:bottom w:val="none" w:sz="0" w:space="0" w:color="auto"/>
            <w:right w:val="none" w:sz="0" w:space="0" w:color="auto"/>
          </w:divBdr>
        </w:div>
      </w:divsChild>
    </w:div>
    <w:div w:id="1445612057">
      <w:bodyDiv w:val="1"/>
      <w:marLeft w:val="0"/>
      <w:marRight w:val="0"/>
      <w:marTop w:val="0"/>
      <w:marBottom w:val="0"/>
      <w:divBdr>
        <w:top w:val="none" w:sz="0" w:space="0" w:color="auto"/>
        <w:left w:val="none" w:sz="0" w:space="0" w:color="auto"/>
        <w:bottom w:val="none" w:sz="0" w:space="0" w:color="auto"/>
        <w:right w:val="none" w:sz="0" w:space="0" w:color="auto"/>
      </w:divBdr>
      <w:divsChild>
        <w:div w:id="777721663">
          <w:marLeft w:val="0"/>
          <w:marRight w:val="0"/>
          <w:marTop w:val="0"/>
          <w:marBottom w:val="120"/>
          <w:divBdr>
            <w:top w:val="none" w:sz="0" w:space="0" w:color="auto"/>
            <w:left w:val="none" w:sz="0" w:space="0" w:color="auto"/>
            <w:bottom w:val="none" w:sz="0" w:space="0" w:color="auto"/>
            <w:right w:val="none" w:sz="0" w:space="0" w:color="auto"/>
          </w:divBdr>
        </w:div>
      </w:divsChild>
    </w:div>
    <w:div w:id="14733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李越</dc:creator>
  <cp:keywords/>
  <dc:description/>
  <cp:lastModifiedBy>李越</cp:lastModifiedBy>
  <cp:revision>3</cp:revision>
  <dcterms:created xsi:type="dcterms:W3CDTF">2025-09-05T08:35:00Z</dcterms:created>
  <dcterms:modified xsi:type="dcterms:W3CDTF">2025-09-05T08:36:00Z</dcterms:modified>
</cp:coreProperties>
</file>